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72" w:rsidRPr="000E4DD3" w:rsidRDefault="00666372" w:rsidP="00666372">
      <w:pPr>
        <w:shd w:val="clear" w:color="auto" w:fill="FFFFFF"/>
        <w:suppressAutoHyphens w:val="0"/>
        <w:ind w:firstLine="567"/>
        <w:contextualSpacing/>
        <w:jc w:val="center"/>
        <w:textAlignment w:val="baseline"/>
        <w:outlineLvl w:val="0"/>
        <w:rPr>
          <w:sz w:val="40"/>
          <w:szCs w:val="40"/>
        </w:rPr>
      </w:pPr>
      <w:r w:rsidRPr="000E4DD3">
        <w:rPr>
          <w:sz w:val="40"/>
          <w:szCs w:val="40"/>
        </w:rPr>
        <w:t>Пожар легче предупредить, чем потушить!</w:t>
      </w:r>
    </w:p>
    <w:p w:rsidR="00662724" w:rsidRPr="00662724" w:rsidRDefault="00472B0D" w:rsidP="00662724">
      <w:pPr>
        <w:shd w:val="clear" w:color="auto" w:fill="FFFFFF"/>
        <w:suppressAutoHyphens w:val="0"/>
        <w:ind w:firstLine="567"/>
        <w:contextualSpacing/>
        <w:jc w:val="both"/>
        <w:textAlignment w:val="baseline"/>
        <w:outlineLvl w:val="0"/>
        <w:rPr>
          <w:shd w:val="clear" w:color="auto" w:fill="FFFFFF"/>
        </w:rPr>
      </w:pPr>
      <w:r w:rsidRPr="00662724">
        <w:rPr>
          <w:shd w:val="clear" w:color="auto" w:fill="FFFFFF"/>
        </w:rPr>
        <w:t xml:space="preserve">В </w:t>
      </w:r>
      <w:proofErr w:type="gramStart"/>
      <w:r w:rsidRPr="00662724">
        <w:rPr>
          <w:shd w:val="clear" w:color="auto" w:fill="FFFFFF"/>
        </w:rPr>
        <w:t>осенне – зимний</w:t>
      </w:r>
      <w:proofErr w:type="gramEnd"/>
      <w:r w:rsidRPr="00662724">
        <w:rPr>
          <w:shd w:val="clear" w:color="auto" w:fill="FFFFFF"/>
        </w:rPr>
        <w:t xml:space="preserve"> период возникновение пожаров в жилых домах чаще всего происходит из-за нарушения тр</w:t>
      </w:r>
      <w:r w:rsidR="00662724" w:rsidRPr="00662724">
        <w:rPr>
          <w:shd w:val="clear" w:color="auto" w:fill="FFFFFF"/>
        </w:rPr>
        <w:t xml:space="preserve">ебований пожарной безопасности при эксплуатации печного отопления. </w:t>
      </w:r>
      <w:r w:rsidRPr="00662724">
        <w:rPr>
          <w:shd w:val="clear" w:color="auto" w:fill="FFFFFF"/>
        </w:rPr>
        <w:t xml:space="preserve">Причинами могут быть: появление в кирпичной кладке трещин, применение для растопки горючих и легковоспламеняющихся жидкостей, выпадения из топки горящих углей, отсутствие </w:t>
      </w:r>
      <w:proofErr w:type="spellStart"/>
      <w:r w:rsidRPr="00662724">
        <w:rPr>
          <w:shd w:val="clear" w:color="auto" w:fill="FFFFFF"/>
        </w:rPr>
        <w:t>предтопочного</w:t>
      </w:r>
      <w:proofErr w:type="spellEnd"/>
      <w:r w:rsidRPr="00662724">
        <w:rPr>
          <w:shd w:val="clear" w:color="auto" w:fill="FFFFFF"/>
        </w:rPr>
        <w:t xml:space="preserve"> листа.</w:t>
      </w:r>
      <w:r w:rsidR="00662724" w:rsidRPr="00662724">
        <w:rPr>
          <w:shd w:val="clear" w:color="auto" w:fill="FFFFFF"/>
        </w:rPr>
        <w:t xml:space="preserve"> </w:t>
      </w:r>
      <w:r w:rsidRPr="00662724">
        <w:rPr>
          <w:shd w:val="clear" w:color="auto" w:fill="FFFFFF"/>
        </w:rPr>
        <w:t xml:space="preserve">Наиболее часто пожары происходят, когда печи оставляют во время топки без наблюдения. </w:t>
      </w:r>
    </w:p>
    <w:p w:rsidR="002A2F8A" w:rsidRPr="00662724" w:rsidRDefault="00472B0D" w:rsidP="002A2F8A">
      <w:pPr>
        <w:shd w:val="clear" w:color="auto" w:fill="FFFFFF"/>
        <w:suppressAutoHyphens w:val="0"/>
        <w:ind w:firstLine="567"/>
        <w:contextualSpacing/>
        <w:jc w:val="both"/>
        <w:textAlignment w:val="baseline"/>
        <w:outlineLvl w:val="0"/>
        <w:rPr>
          <w:shd w:val="clear" w:color="auto" w:fill="FFFFFF"/>
        </w:rPr>
      </w:pPr>
      <w:r w:rsidRPr="00662724">
        <w:rPr>
          <w:shd w:val="clear" w:color="auto" w:fill="FFFFFF"/>
        </w:rPr>
        <w:t>Для долговечной и безопасной эксплуатации печей следует соблюдать простые требования: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>– не оставлять без присмотра топящиеся печи;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 xml:space="preserve">– не топить </w:t>
      </w:r>
      <w:r w:rsidR="00666372">
        <w:t>углем, коксом и газом печи,</w:t>
      </w:r>
      <w:r w:rsidRPr="00662724">
        <w:t xml:space="preserve"> не предназначенные для</w:t>
      </w:r>
      <w:r w:rsidR="00666372">
        <w:t xml:space="preserve"> этих видов</w:t>
      </w:r>
      <w:r w:rsidRPr="00662724">
        <w:t xml:space="preserve"> топлива;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 xml:space="preserve">– не применять для розжига печей бензин, керосин, дизельное топливо и </w:t>
      </w:r>
      <w:proofErr w:type="gramStart"/>
      <w:r w:rsidRPr="00662724">
        <w:t>другие</w:t>
      </w:r>
      <w:proofErr w:type="gramEnd"/>
      <w:r w:rsidRPr="00662724">
        <w:t xml:space="preserve"> легковоспламеняющиеся и горючие жидкости;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>– не использовать дрова, превышающие размер топки печи;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>– не использовать вентиляционные и газовые каналы в качестве дымоходов;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 xml:space="preserve">– не использовать печи без противопожарной разделки, </w:t>
      </w:r>
      <w:proofErr w:type="spellStart"/>
      <w:r w:rsidRPr="00662724">
        <w:t>отступки</w:t>
      </w:r>
      <w:proofErr w:type="spellEnd"/>
      <w:r w:rsidRPr="00662724">
        <w:t xml:space="preserve"> и </w:t>
      </w:r>
      <w:proofErr w:type="spellStart"/>
      <w:r w:rsidRPr="00662724">
        <w:t>притопочного</w:t>
      </w:r>
      <w:proofErr w:type="spellEnd"/>
      <w:r w:rsidRPr="00662724">
        <w:t xml:space="preserve"> листа 50х70; 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>- не топить печи с открытой дверцей;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>- не храните вблизи печей или непосредственно на их поверхности сгораем</w:t>
      </w:r>
      <w:r w:rsidR="00666372">
        <w:t>ые</w:t>
      </w:r>
      <w:r w:rsidRPr="00662724">
        <w:t xml:space="preserve"> </w:t>
      </w:r>
      <w:r w:rsidR="00666372">
        <w:t>предметы</w:t>
      </w:r>
      <w:r w:rsidR="00C75373">
        <w:t xml:space="preserve"> и материалы</w:t>
      </w:r>
      <w:r w:rsidRPr="00662724">
        <w:t xml:space="preserve">; 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</w:pPr>
      <w:r w:rsidRPr="00662724">
        <w:t xml:space="preserve">- не сушите белье над печью; 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  <w:rPr>
          <w:shd w:val="clear" w:color="auto" w:fill="FFFFFF"/>
        </w:rPr>
      </w:pPr>
      <w:r w:rsidRPr="00662724">
        <w:t xml:space="preserve">- не реже </w:t>
      </w:r>
      <w:r w:rsidRPr="00662724">
        <w:rPr>
          <w:shd w:val="clear" w:color="auto" w:fill="FFFFFF"/>
        </w:rPr>
        <w:t>одного раза в 3 месяца очищайте дымоход</w:t>
      </w:r>
      <w:r w:rsidR="00380D5B">
        <w:rPr>
          <w:shd w:val="clear" w:color="auto" w:fill="FFFFFF"/>
        </w:rPr>
        <w:t>;</w:t>
      </w:r>
      <w:r w:rsidR="00DF2100">
        <w:rPr>
          <w:shd w:val="clear" w:color="auto" w:fill="FFFFFF"/>
        </w:rPr>
        <w:t xml:space="preserve"> непрерывно используемые печи – раз </w:t>
      </w:r>
      <w:r w:rsidR="00380D5B">
        <w:rPr>
          <w:shd w:val="clear" w:color="auto" w:fill="FFFFFF"/>
        </w:rPr>
        <w:t>в 2 месяца;</w:t>
      </w:r>
      <w:r w:rsidR="00DF2100">
        <w:rPr>
          <w:shd w:val="clear" w:color="auto" w:fill="FFFFFF"/>
        </w:rPr>
        <w:t xml:space="preserve"> сооружения, используемые в процессе готовки блюд (кухонны</w:t>
      </w:r>
      <w:r w:rsidR="00C75373">
        <w:rPr>
          <w:shd w:val="clear" w:color="auto" w:fill="FFFFFF"/>
        </w:rPr>
        <w:t>е</w:t>
      </w:r>
      <w:r w:rsidR="00DF2100">
        <w:rPr>
          <w:shd w:val="clear" w:color="auto" w:fill="FFFFFF"/>
        </w:rPr>
        <w:t xml:space="preserve"> плит</w:t>
      </w:r>
      <w:r w:rsidR="00C75373">
        <w:rPr>
          <w:shd w:val="clear" w:color="auto" w:fill="FFFFFF"/>
        </w:rPr>
        <w:t>ы</w:t>
      </w:r>
      <w:r w:rsidR="00DF2100">
        <w:rPr>
          <w:shd w:val="clear" w:color="auto" w:fill="FFFFFF"/>
        </w:rPr>
        <w:t xml:space="preserve"> и други</w:t>
      </w:r>
      <w:r w:rsidR="00C75373">
        <w:rPr>
          <w:shd w:val="clear" w:color="auto" w:fill="FFFFFF"/>
        </w:rPr>
        <w:t>е</w:t>
      </w:r>
      <w:r w:rsidR="00DF2100">
        <w:rPr>
          <w:shd w:val="clear" w:color="auto" w:fill="FFFFFF"/>
        </w:rPr>
        <w:t xml:space="preserve"> печ</w:t>
      </w:r>
      <w:r w:rsidR="00C75373">
        <w:rPr>
          <w:shd w:val="clear" w:color="auto" w:fill="FFFFFF"/>
        </w:rPr>
        <w:t>и</w:t>
      </w:r>
      <w:r w:rsidR="00DF2100">
        <w:rPr>
          <w:shd w:val="clear" w:color="auto" w:fill="FFFFFF"/>
        </w:rPr>
        <w:t>) и подверженны</w:t>
      </w:r>
      <w:r w:rsidR="00380D5B">
        <w:rPr>
          <w:shd w:val="clear" w:color="auto" w:fill="FFFFFF"/>
        </w:rPr>
        <w:t>е</w:t>
      </w:r>
      <w:bookmarkStart w:id="0" w:name="_GoBack"/>
      <w:bookmarkEnd w:id="0"/>
      <w:r w:rsidR="00DF2100">
        <w:rPr>
          <w:shd w:val="clear" w:color="auto" w:fill="FFFFFF"/>
        </w:rPr>
        <w:t xml:space="preserve"> долговременной и интенсивной топке – 1 раз в месяц.</w:t>
      </w:r>
    </w:p>
    <w:p w:rsidR="008F661D" w:rsidRPr="00662724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  <w:rPr>
          <w:color w:val="000000"/>
          <w:shd w:val="clear" w:color="auto" w:fill="FFFFFF"/>
        </w:rPr>
      </w:pPr>
      <w:r w:rsidRPr="00662724">
        <w:rPr>
          <w:color w:val="000000"/>
          <w:shd w:val="clear" w:color="auto" w:fill="FFFFFF"/>
        </w:rPr>
        <w:t xml:space="preserve">Если для обогрева своего домовладения вы используете </w:t>
      </w:r>
      <w:proofErr w:type="spellStart"/>
      <w:r w:rsidRPr="00662724">
        <w:rPr>
          <w:color w:val="000000"/>
          <w:shd w:val="clear" w:color="auto" w:fill="FFFFFF"/>
        </w:rPr>
        <w:t>электроотопление</w:t>
      </w:r>
      <w:proofErr w:type="spellEnd"/>
      <w:r w:rsidRPr="00662724">
        <w:rPr>
          <w:color w:val="000000"/>
          <w:shd w:val="clear" w:color="auto" w:fill="FFFFFF"/>
        </w:rPr>
        <w:t xml:space="preserve"> –  нарушение правил пожарной безопасности при эксплуатации электрооборудован</w:t>
      </w:r>
      <w:r w:rsidR="00662724" w:rsidRPr="00662724">
        <w:rPr>
          <w:color w:val="000000"/>
          <w:shd w:val="clear" w:color="auto" w:fill="FFFFFF"/>
        </w:rPr>
        <w:t>и</w:t>
      </w:r>
      <w:r w:rsidRPr="00662724">
        <w:rPr>
          <w:color w:val="000000"/>
          <w:shd w:val="clear" w:color="auto" w:fill="FFFFFF"/>
        </w:rPr>
        <w:t xml:space="preserve">я </w:t>
      </w:r>
      <w:r w:rsidR="00613338" w:rsidRPr="00662724">
        <w:rPr>
          <w:color w:val="000000"/>
          <w:shd w:val="clear" w:color="auto" w:fill="FFFFFF"/>
        </w:rPr>
        <w:t xml:space="preserve">и бытовых электроприборов так же может быть причиной пожара. </w:t>
      </w:r>
    </w:p>
    <w:p w:rsidR="008F661D" w:rsidRPr="00662724" w:rsidRDefault="00613338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  <w:rPr>
          <w:shd w:val="clear" w:color="auto" w:fill="FFFFFF"/>
        </w:rPr>
      </w:pPr>
      <w:r w:rsidRPr="00662724">
        <w:rPr>
          <w:shd w:val="clear" w:color="auto" w:fill="FFFFFF"/>
        </w:rPr>
        <w:t>Для того</w:t>
      </w:r>
      <w:proofErr w:type="gramStart"/>
      <w:r w:rsidRPr="00662724">
        <w:rPr>
          <w:shd w:val="clear" w:color="auto" w:fill="FFFFFF"/>
        </w:rPr>
        <w:t>,</w:t>
      </w:r>
      <w:proofErr w:type="gramEnd"/>
      <w:r w:rsidRPr="00662724">
        <w:rPr>
          <w:shd w:val="clear" w:color="auto" w:fill="FFFFFF"/>
        </w:rPr>
        <w:t xml:space="preserve"> чтобы предотвратить несчастье, нужно помнить основные правила эксплуатации электроприборов: 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after="300" w:line="300" w:lineRule="atLeast"/>
        <w:ind w:firstLine="567"/>
        <w:contextualSpacing/>
        <w:jc w:val="both"/>
      </w:pPr>
      <w:r w:rsidRPr="00662724">
        <w:rPr>
          <w:color w:val="000000"/>
        </w:rPr>
        <w:t>- не используйте электроприборы с поврежденным кабелем;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after="240"/>
        <w:ind w:firstLine="567"/>
        <w:contextualSpacing/>
        <w:jc w:val="both"/>
        <w:textAlignment w:val="baseline"/>
      </w:pPr>
      <w:r w:rsidRPr="00662724">
        <w:rPr>
          <w:color w:val="000000"/>
        </w:rPr>
        <w:t>– не перегружайте электросеть, включая одновременно много электроприборов;</w:t>
      </w:r>
    </w:p>
    <w:p w:rsidR="00DF2100" w:rsidRDefault="00613338" w:rsidP="00613338">
      <w:pPr>
        <w:pStyle w:val="ad"/>
        <w:shd w:val="clear" w:color="auto" w:fill="FFFFFF"/>
        <w:suppressAutoHyphens/>
        <w:spacing w:after="240"/>
        <w:ind w:firstLine="567"/>
        <w:contextualSpacing/>
        <w:jc w:val="both"/>
        <w:textAlignment w:val="baseline"/>
        <w:rPr>
          <w:color w:val="000000"/>
        </w:rPr>
      </w:pPr>
      <w:r w:rsidRPr="00662724">
        <w:rPr>
          <w:color w:val="000000"/>
        </w:rPr>
        <w:t>– используйте качественные обогреватели заводского производства</w:t>
      </w:r>
      <w:r w:rsidR="00DF2100">
        <w:rPr>
          <w:color w:val="000000"/>
        </w:rPr>
        <w:t>;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after="240"/>
        <w:ind w:firstLine="567"/>
        <w:contextualSpacing/>
        <w:jc w:val="both"/>
        <w:textAlignment w:val="baseline"/>
      </w:pPr>
      <w:r w:rsidRPr="00662724">
        <w:rPr>
          <w:color w:val="000000"/>
        </w:rPr>
        <w:t>– не используйте самодельные аппараты защиты от перегрузки и короткого замыкания;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after="240"/>
        <w:ind w:firstLine="567"/>
        <w:contextualSpacing/>
        <w:jc w:val="both"/>
        <w:textAlignment w:val="baseline"/>
      </w:pPr>
      <w:r w:rsidRPr="00662724">
        <w:rPr>
          <w:color w:val="000000"/>
        </w:rPr>
        <w:t>- устанавливайте электрообогреватели в безопасном месте, вдали от сгораемых предметов;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</w:pPr>
      <w:r w:rsidRPr="00662724">
        <w:rPr>
          <w:color w:val="000000"/>
        </w:rPr>
        <w:t xml:space="preserve">- не оставляйте включенными электрообогреватели на ночь и когда уходите из дома; 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</w:pPr>
      <w:r w:rsidRPr="00662724">
        <w:rPr>
          <w:color w:val="000000"/>
        </w:rPr>
        <w:t>- не прикасайтесь к электрообогревателям мокрыми руками;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</w:pPr>
      <w:r w:rsidRPr="00662724">
        <w:rPr>
          <w:color w:val="000000"/>
        </w:rPr>
        <w:t xml:space="preserve">- не позволяйте детям играть с обогревателем; 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  <w:rPr>
          <w:color w:val="000000"/>
        </w:rPr>
      </w:pPr>
      <w:r w:rsidRPr="00662724">
        <w:rPr>
          <w:color w:val="000000"/>
        </w:rPr>
        <w:t>- следите за состоянием электрообогревателя;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  <w:rPr>
          <w:shd w:val="clear" w:color="auto" w:fill="FFFFFF"/>
        </w:rPr>
      </w:pPr>
      <w:r w:rsidRPr="00662724">
        <w:rPr>
          <w:shd w:val="clear" w:color="auto" w:fill="FFFFFF"/>
        </w:rPr>
        <w:t xml:space="preserve">- изучите инструкцию по эксплуатации электроприбора; </w:t>
      </w:r>
    </w:p>
    <w:p w:rsidR="00613338" w:rsidRPr="00662724" w:rsidRDefault="00613338" w:rsidP="00613338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  <w:rPr>
          <w:shd w:val="clear" w:color="auto" w:fill="FFFFFF"/>
        </w:rPr>
      </w:pPr>
      <w:r w:rsidRPr="00662724">
        <w:rPr>
          <w:shd w:val="clear" w:color="auto" w:fill="FFFFFF"/>
        </w:rPr>
        <w:t>-не используйте обогреватели в помещениях с лакокрасочными материалами, растворителями и другими воспламеняющимися жидкостями.</w:t>
      </w:r>
    </w:p>
    <w:p w:rsidR="00662724" w:rsidRPr="00662724" w:rsidRDefault="00662724" w:rsidP="00662724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</w:pPr>
      <w:r w:rsidRPr="00662724">
        <w:rPr>
          <w:color w:val="000000"/>
        </w:rPr>
        <w:t xml:space="preserve">ЗАПОМНИТЕ: не при каких обстоятельствам не поручайте детям следить за печью или </w:t>
      </w:r>
      <w:r w:rsidR="009F1DA3">
        <w:rPr>
          <w:color w:val="000000"/>
        </w:rPr>
        <w:t>электро</w:t>
      </w:r>
      <w:r w:rsidRPr="00662724">
        <w:rPr>
          <w:color w:val="000000"/>
        </w:rPr>
        <w:t xml:space="preserve">обогревателем, тем более не оставляйте детей  одних дома. </w:t>
      </w:r>
    </w:p>
    <w:p w:rsidR="00662724" w:rsidRPr="00662724" w:rsidRDefault="001601F9" w:rsidP="00662724">
      <w:pPr>
        <w:ind w:firstLine="851"/>
        <w:jc w:val="both"/>
      </w:pPr>
      <w:r>
        <w:t xml:space="preserve">Быстро обнаружить пожар может помочь </w:t>
      </w:r>
      <w:r w:rsidR="00662724" w:rsidRPr="00662724">
        <w:t xml:space="preserve">автономный пожарный </w:t>
      </w:r>
      <w:proofErr w:type="spellStart"/>
      <w:r w:rsidR="00662724" w:rsidRPr="00662724">
        <w:t>извещатель</w:t>
      </w:r>
      <w:proofErr w:type="spellEnd"/>
      <w:r w:rsidR="00662724" w:rsidRPr="00662724">
        <w:t xml:space="preserve">. Это специальный датчик, который в случае задымления предупреждает об опасности громким звуковым сигналом. Использование пожарного </w:t>
      </w:r>
      <w:proofErr w:type="spellStart"/>
      <w:r w:rsidR="00662724" w:rsidRPr="00662724">
        <w:t>извещателя</w:t>
      </w:r>
      <w:proofErr w:type="spellEnd"/>
      <w:r w:rsidR="00662724" w:rsidRPr="00662724">
        <w:t xml:space="preserve"> позволит своевременно обнаружить загорание, оповестить </w:t>
      </w:r>
      <w:proofErr w:type="gramStart"/>
      <w:r w:rsidR="00662724" w:rsidRPr="00662724">
        <w:t>проживающих</w:t>
      </w:r>
      <w:proofErr w:type="gramEnd"/>
      <w:r w:rsidR="00662724" w:rsidRPr="00662724">
        <w:t xml:space="preserve"> и избежать гибели и </w:t>
      </w:r>
      <w:proofErr w:type="spellStart"/>
      <w:r w:rsidR="00662724" w:rsidRPr="00662724">
        <w:t>травмирования</w:t>
      </w:r>
      <w:proofErr w:type="spellEnd"/>
      <w:r w:rsidR="00662724" w:rsidRPr="00662724">
        <w:t xml:space="preserve"> в результате пожара. </w:t>
      </w:r>
    </w:p>
    <w:p w:rsidR="00662724" w:rsidRDefault="00662724" w:rsidP="00662724">
      <w:pPr>
        <w:ind w:firstLine="851"/>
        <w:jc w:val="both"/>
        <w:rPr>
          <w:sz w:val="28"/>
          <w:szCs w:val="28"/>
        </w:rPr>
      </w:pPr>
    </w:p>
    <w:p w:rsidR="00662724" w:rsidRPr="00662724" w:rsidRDefault="00662724" w:rsidP="00662724">
      <w:pPr>
        <w:pStyle w:val="ad"/>
        <w:shd w:val="clear" w:color="auto" w:fill="FFFFFF"/>
        <w:spacing w:before="0" w:beforeAutospacing="0" w:after="240" w:afterAutospacing="0"/>
        <w:ind w:firstLine="567"/>
        <w:contextualSpacing/>
        <w:jc w:val="both"/>
        <w:textAlignment w:val="baseline"/>
      </w:pPr>
      <w:r w:rsidRPr="00662724">
        <w:t>В случае возникновения пожара, необходимо сообщить по стационарному номеру – 01</w:t>
      </w:r>
      <w:r>
        <w:t xml:space="preserve">               </w:t>
      </w:r>
      <w:r w:rsidRPr="00662724">
        <w:t xml:space="preserve"> (по мобильному телефону – 101). </w:t>
      </w:r>
    </w:p>
    <w:p w:rsidR="00662724" w:rsidRDefault="00662724" w:rsidP="00662724">
      <w:pPr>
        <w:ind w:firstLine="851"/>
        <w:jc w:val="both"/>
        <w:rPr>
          <w:sz w:val="28"/>
          <w:szCs w:val="28"/>
        </w:rPr>
      </w:pPr>
    </w:p>
    <w:p w:rsidR="00613338" w:rsidRDefault="000E4DD3" w:rsidP="00613338">
      <w:pPr>
        <w:pStyle w:val="ad"/>
        <w:shd w:val="clear" w:color="auto" w:fill="FFFFFF"/>
        <w:suppressAutoHyphens/>
        <w:spacing w:beforeAutospacing="0" w:afterAutospacing="0"/>
        <w:ind w:firstLine="567"/>
        <w:contextualSpacing/>
        <w:jc w:val="both"/>
        <w:textAlignment w:val="baseline"/>
      </w:pPr>
      <w:r>
        <w:t xml:space="preserve"> </w:t>
      </w:r>
    </w:p>
    <w:p w:rsidR="00613338" w:rsidRPr="00613338" w:rsidRDefault="00613338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</w:p>
    <w:p w:rsidR="008F661D" w:rsidRDefault="008F661D" w:rsidP="008F661D">
      <w:pPr>
        <w:pStyle w:val="ad"/>
        <w:shd w:val="clear" w:color="auto" w:fill="FFFFFF"/>
        <w:suppressAutoHyphens/>
        <w:spacing w:beforeAutospacing="0" w:after="240" w:afterAutospacing="0"/>
        <w:ind w:firstLine="567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sectPr w:rsidR="008F661D" w:rsidSect="00662724">
      <w:pgSz w:w="11906" w:h="16838"/>
      <w:pgMar w:top="567" w:right="566" w:bottom="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420"/>
    <w:rsid w:val="00000833"/>
    <w:rsid w:val="00020C66"/>
    <w:rsid w:val="000E4DD3"/>
    <w:rsid w:val="00146AD0"/>
    <w:rsid w:val="00153EFA"/>
    <w:rsid w:val="001601F9"/>
    <w:rsid w:val="001820E9"/>
    <w:rsid w:val="001E0FA2"/>
    <w:rsid w:val="00267420"/>
    <w:rsid w:val="002A2F8A"/>
    <w:rsid w:val="00316181"/>
    <w:rsid w:val="003752DE"/>
    <w:rsid w:val="00380D5B"/>
    <w:rsid w:val="003B3C17"/>
    <w:rsid w:val="003B42D7"/>
    <w:rsid w:val="003F7EC8"/>
    <w:rsid w:val="00420A40"/>
    <w:rsid w:val="00463115"/>
    <w:rsid w:val="00466AEC"/>
    <w:rsid w:val="00472B0D"/>
    <w:rsid w:val="004B13E9"/>
    <w:rsid w:val="00521605"/>
    <w:rsid w:val="005B1776"/>
    <w:rsid w:val="00613338"/>
    <w:rsid w:val="00626148"/>
    <w:rsid w:val="00662724"/>
    <w:rsid w:val="00666372"/>
    <w:rsid w:val="006E66E0"/>
    <w:rsid w:val="00707F1B"/>
    <w:rsid w:val="007276A3"/>
    <w:rsid w:val="0086664C"/>
    <w:rsid w:val="00886EA8"/>
    <w:rsid w:val="008F642F"/>
    <w:rsid w:val="008F661D"/>
    <w:rsid w:val="0091505E"/>
    <w:rsid w:val="00916A46"/>
    <w:rsid w:val="00965410"/>
    <w:rsid w:val="009F1DA3"/>
    <w:rsid w:val="00A1291B"/>
    <w:rsid w:val="00A83F0C"/>
    <w:rsid w:val="00B32DF2"/>
    <w:rsid w:val="00B9314A"/>
    <w:rsid w:val="00BD50F4"/>
    <w:rsid w:val="00C75373"/>
    <w:rsid w:val="00CA68B4"/>
    <w:rsid w:val="00CC1489"/>
    <w:rsid w:val="00DF2100"/>
    <w:rsid w:val="00E73AAD"/>
    <w:rsid w:val="00EB1AB9"/>
    <w:rsid w:val="00ED48C4"/>
    <w:rsid w:val="00F3672E"/>
    <w:rsid w:val="00F879D2"/>
    <w:rsid w:val="00FB6A02"/>
    <w:rsid w:val="00FD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466AE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63115"/>
    <w:pPr>
      <w:keepNext/>
      <w:suppressAutoHyphens w:val="0"/>
      <w:spacing w:before="240" w:after="120" w:line="276" w:lineRule="auto"/>
    </w:pPr>
    <w:rPr>
      <w:rFonts w:ascii="PT Astra Serif" w:eastAsia="Tahoma" w:hAnsi="PT Astra Serif" w:cs="Noto Sans Devanagari"/>
      <w:sz w:val="28"/>
      <w:szCs w:val="28"/>
      <w:lang w:eastAsia="en-US"/>
    </w:rPr>
  </w:style>
  <w:style w:type="paragraph" w:styleId="a4">
    <w:name w:val="Body Text"/>
    <w:basedOn w:val="a"/>
    <w:rsid w:val="00463115"/>
    <w:pPr>
      <w:suppressAutoHyphens w:val="0"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"/>
    <w:basedOn w:val="a4"/>
    <w:rsid w:val="00463115"/>
    <w:rPr>
      <w:rFonts w:ascii="PT Astra Serif" w:hAnsi="PT Astra Serif" w:cs="Noto Sans Devanagari"/>
    </w:rPr>
  </w:style>
  <w:style w:type="paragraph" w:styleId="a6">
    <w:name w:val="caption"/>
    <w:basedOn w:val="a"/>
    <w:qFormat/>
    <w:rsid w:val="00463115"/>
    <w:pPr>
      <w:suppressLineNumbers/>
      <w:suppressAutoHyphens w:val="0"/>
      <w:spacing w:before="120" w:after="120" w:line="276" w:lineRule="auto"/>
    </w:pPr>
    <w:rPr>
      <w:rFonts w:ascii="PT Astra Serif" w:eastAsiaTheme="minorHAnsi" w:hAnsi="PT Astra Serif" w:cs="Noto Sans Devanagari"/>
      <w:i/>
      <w:iCs/>
      <w:lang w:eastAsia="en-US"/>
    </w:rPr>
  </w:style>
  <w:style w:type="paragraph" w:styleId="a7">
    <w:name w:val="index heading"/>
    <w:basedOn w:val="a"/>
    <w:qFormat/>
    <w:rsid w:val="00463115"/>
    <w:pPr>
      <w:suppressLineNumbers/>
      <w:suppressAutoHyphens w:val="0"/>
      <w:spacing w:after="200" w:line="276" w:lineRule="auto"/>
    </w:pPr>
    <w:rPr>
      <w:rFonts w:ascii="PT Astra Serif" w:eastAsiaTheme="minorHAnsi" w:hAnsi="PT Astra Serif" w:cs="Noto Sans Devanagari"/>
      <w:sz w:val="22"/>
      <w:szCs w:val="22"/>
      <w:lang w:eastAsia="en-US"/>
    </w:rPr>
  </w:style>
  <w:style w:type="paragraph" w:customStyle="1" w:styleId="a8">
    <w:name w:val="Содержимое таблицы"/>
    <w:basedOn w:val="a"/>
    <w:qFormat/>
    <w:rsid w:val="00463115"/>
    <w:pPr>
      <w:suppressLineNumbers/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аголовок таблицы"/>
    <w:basedOn w:val="a8"/>
    <w:qFormat/>
    <w:rsid w:val="00463115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05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5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2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466AE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466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4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466AE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uppressAutoHyphens w:val="0"/>
      <w:spacing w:before="240" w:after="120" w:line="276" w:lineRule="auto"/>
    </w:pPr>
    <w:rPr>
      <w:rFonts w:ascii="PT Astra Serif" w:eastAsia="Tahoma" w:hAnsi="PT Astra Serif" w:cs="Noto Sans Devanagari"/>
      <w:sz w:val="28"/>
      <w:szCs w:val="28"/>
      <w:lang w:eastAsia="en-US"/>
    </w:rPr>
  </w:style>
  <w:style w:type="paragraph" w:styleId="a4">
    <w:name w:val="Body Text"/>
    <w:basedOn w:val="a"/>
    <w:pPr>
      <w:suppressAutoHyphens w:val="0"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uppressAutoHyphens w:val="0"/>
      <w:spacing w:before="120" w:after="120" w:line="276" w:lineRule="auto"/>
    </w:pPr>
    <w:rPr>
      <w:rFonts w:ascii="PT Astra Serif" w:eastAsiaTheme="minorHAnsi" w:hAnsi="PT Astra Serif" w:cs="Noto Sans Devanagari"/>
      <w:i/>
      <w:iCs/>
      <w:lang w:eastAsia="en-US"/>
    </w:rPr>
  </w:style>
  <w:style w:type="paragraph" w:styleId="a7">
    <w:name w:val="index heading"/>
    <w:basedOn w:val="a"/>
    <w:qFormat/>
    <w:pPr>
      <w:suppressLineNumbers/>
      <w:suppressAutoHyphens w:val="0"/>
      <w:spacing w:after="200" w:line="276" w:lineRule="auto"/>
    </w:pPr>
    <w:rPr>
      <w:rFonts w:ascii="PT Astra Serif" w:eastAsiaTheme="minorHAnsi" w:hAnsi="PT Astra Serif" w:cs="Noto Sans Devanagari"/>
      <w:sz w:val="22"/>
      <w:szCs w:val="22"/>
      <w:lang w:eastAsia="en-US"/>
    </w:rPr>
  </w:style>
  <w:style w:type="paragraph" w:customStyle="1" w:styleId="a8">
    <w:name w:val="Содержимое таблицы"/>
    <w:basedOn w:val="a"/>
    <w:qFormat/>
    <w:pPr>
      <w:suppressLineNumbers/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505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752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52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6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466AE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unhideWhenUsed/>
    <w:rsid w:val="00466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B1D1-DA11-46D1-85FB-9B1CDDD1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cp:lastPrinted>2021-08-10T12:27:00Z</cp:lastPrinted>
  <dcterms:created xsi:type="dcterms:W3CDTF">2022-11-25T09:52:00Z</dcterms:created>
  <dcterms:modified xsi:type="dcterms:W3CDTF">2023-10-18T12:24:00Z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